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false"/>
        <w:ind w:left="0" w:right="0" w:firstLine="709"/>
        <w:jc w:val="both"/>
        <w:spacing w:lineRule="auto" w:line="240" w:after="0" w:before="0"/>
        <w:rPr>
          <w:rFonts w:ascii="PT Astra Serif" w:hAnsi="PT Astra Serif" w:cs="PT Astra Serif" w:eastAsia="PT Astra Serif"/>
          <w:b/>
          <w:sz w:val="28"/>
          <w:highlight w:val="none"/>
        </w:rPr>
        <w:suppressLineNumbers w:val="0"/>
      </w:pPr>
      <w:r>
        <w:rPr>
          <w:rFonts w:ascii="PT Astra Serif" w:hAnsi="PT Astra Serif" w:cs="PT Astra Serif" w:eastAsia="PT Astra Serif"/>
          <w:b/>
          <w:sz w:val="28"/>
        </w:rPr>
        <w:t xml:space="preserve">Приглашаем всех желающих к участию в региональной благотворительной акции «Необыкновенный Новый год. Стать Волшебником </w:t>
      </w:r>
      <w:r>
        <w:rPr>
          <w:rFonts w:ascii="PT Astra Serif" w:hAnsi="PT Astra Serif" w:cs="PT Astra Serif" w:eastAsia="PT Astra Serif"/>
          <w:b/>
          <w:sz w:val="28"/>
        </w:rPr>
        <w:t xml:space="preserve">легко!»</w:t>
      </w:r>
      <w:r>
        <w:rPr>
          <w:rFonts w:ascii="PT Astra Serif" w:hAnsi="PT Astra Serif" w:cs="PT Astra Serif" w:eastAsia="PT Astra Serif"/>
          <w:b/>
          <w:sz w:val="28"/>
        </w:rPr>
      </w:r>
      <w:r/>
    </w:p>
    <w:p>
      <w:pPr>
        <w:contextualSpacing w:val="false"/>
        <w:ind w:left="0" w:right="0" w:firstLine="709"/>
        <w:jc w:val="both"/>
        <w:spacing w:lineRule="auto" w:line="240" w:after="0" w:before="0"/>
        <w:rPr>
          <w:rFonts w:ascii="PT Astra Serif" w:hAnsi="PT Astra Serif" w:cs="PT Astra Serif" w:eastAsia="PT Astra Serif"/>
          <w:b/>
          <w:sz w:val="28"/>
          <w:highlight w:val="none"/>
        </w:rPr>
        <w:suppressLineNumbers w:val="0"/>
      </w:pPr>
      <w:r>
        <w:rPr>
          <w:rFonts w:ascii="PT Astra Serif" w:hAnsi="PT Astra Serif" w:cs="PT Astra Serif" w:eastAsia="PT Astra Serif"/>
          <w:b/>
          <w:sz w:val="28"/>
          <w:highlight w:val="none"/>
        </w:rPr>
      </w:r>
      <w:r>
        <w:rPr>
          <w:rFonts w:ascii="PT Astra Serif" w:hAnsi="PT Astra Serif" w:cs="PT Astra Serif" w:eastAsia="PT Astra Serif"/>
          <w:b/>
          <w:sz w:val="28"/>
          <w:highlight w:val="none"/>
        </w:rPr>
      </w:r>
      <w:r/>
    </w:p>
    <w:p>
      <w:pPr>
        <w:contextualSpacing w:val="false"/>
        <w:ind w:left="0" w:right="0" w:firstLine="709"/>
        <w:jc w:val="both"/>
        <w:spacing w:lineRule="auto" w:line="240" w:after="0" w:before="0"/>
        <w:rPr>
          <w:rFonts w:ascii="PT Astra Serif" w:hAnsi="PT Astra Serif" w:cs="PT Astra Serif" w:eastAsia="PT Astra Serif"/>
          <w:b w:val="false"/>
          <w:sz w:val="28"/>
          <w:highlight w:val="none"/>
        </w:rPr>
        <w:suppressLineNumbers w:val="0"/>
      </w:pP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Проект реализуетс</w:t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я </w:t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общественной организацией поддержки семей с детьми-инвалидами «Мы вместе» под эгидой правительства</w:t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 Тульской области</w:t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. </w:t>
      </w:r>
      <w:r/>
    </w:p>
    <w:p>
      <w:pPr>
        <w:contextualSpacing w:val="false"/>
        <w:ind w:left="0" w:right="0" w:firstLine="709"/>
        <w:jc w:val="both"/>
        <w:spacing w:lineRule="auto" w:line="240" w:after="0" w:before="0"/>
        <w:rPr>
          <w:rFonts w:ascii="PT Astra Serif" w:hAnsi="PT Astra Serif" w:cs="PT Astra Serif" w:eastAsia="PT Astra Serif"/>
          <w:b w:val="false"/>
          <w:sz w:val="28"/>
          <w:highlight w:val="none"/>
        </w:rPr>
        <w:suppressLineNumbers w:val="0"/>
      </w:pP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Его цель - сделать мир «особого» ребенка и его родителей немного </w:t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радостнее, способствовать формированию толерантного отношения в обществе к детям с особенностями в развитии.</w:t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</w:r>
      <w:r/>
    </w:p>
    <w:p>
      <w:pPr>
        <w:contextualSpacing w:val="false"/>
        <w:ind w:left="0" w:right="0" w:firstLine="709"/>
        <w:jc w:val="both"/>
        <w:spacing w:lineRule="auto" w:line="240" w:after="0" w:before="0"/>
        <w:rPr>
          <w:rFonts w:ascii="PT Astra Serif" w:hAnsi="PT Astra Serif" w:cs="PT Astra Serif" w:eastAsia="PT Astra Serif"/>
          <w:b w:val="false"/>
          <w:sz w:val="28"/>
          <w:highlight w:val="none"/>
        </w:rPr>
        <w:suppressLineNumbers w:val="0"/>
      </w:pPr>
      <w:r>
        <w:rPr>
          <w:rFonts w:ascii="PT Astra Serif" w:hAnsi="PT Astra Serif" w:cs="PT Astra Serif" w:eastAsia="PT Astra Serif"/>
          <w:b w:val="false"/>
          <w:sz w:val="28"/>
          <w:highlight w:val="none"/>
        </w:rPr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В соци</w:t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альной сети ВКонтакте  создана группа (https://vk.com/prazdnikdetyam_tula), где можно подать заявку на участие в проекте (как родителям или законным представителям ребенка-инвалида, так и </w:t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любому жителю Тульской области</w:t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, желающему стать добрым волшебником).</w:t>
      </w:r>
      <w:r/>
    </w:p>
    <w:p>
      <w:pPr>
        <w:contextualSpacing w:val="false"/>
        <w:ind w:left="0" w:right="0" w:firstLine="709"/>
        <w:jc w:val="both"/>
        <w:spacing w:lineRule="auto" w:line="240" w:after="0" w:before="0"/>
        <w:rPr>
          <w:rFonts w:ascii="PT Astra Serif" w:hAnsi="PT Astra Serif" w:cs="PT Astra Serif" w:eastAsia="PT Astra Serif"/>
          <w:b w:val="false"/>
          <w:sz w:val="28"/>
          <w:highlight w:val="none"/>
        </w:rPr>
        <w:suppressLineNumbers w:val="0"/>
      </w:pPr>
      <w:r>
        <w:rPr>
          <w:rFonts w:ascii="PT Astra Serif" w:hAnsi="PT Astra Serif" w:cs="PT Astra Serif" w:eastAsia="PT Astra Serif"/>
          <w:b w:val="false"/>
          <w:sz w:val="28"/>
          <w:highlight w:val="none"/>
        </w:rPr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По правилам акции волшебник может выбрать одного ребенка и поздравить его лично на праздничном мероприятии, принести подарок ему домой или отправить по </w:t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почте.</w:t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</w:r>
      <w:r/>
    </w:p>
    <w:p>
      <w:pPr>
        <w:contextualSpacing w:val="false"/>
        <w:ind w:left="0" w:right="0" w:firstLine="709"/>
        <w:jc w:val="both"/>
        <w:spacing w:lineRule="auto" w:line="240" w:after="0" w:before="0"/>
        <w:rPr>
          <w:rFonts w:ascii="PT Astra Serif" w:hAnsi="PT Astra Serif" w:cs="PT Astra Serif" w:eastAsia="PT Astra Serif"/>
          <w:b w:val="false"/>
          <w:sz w:val="28"/>
          <w:highlight w:val="none"/>
        </w:rPr>
        <w:suppressLineNumbers w:val="0"/>
      </w:pP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Подробную информацию о проекте можно получить по телефону 8-953-421-94-03 (руководитель </w:t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региональной общественной организации  поддержки семей с детьми-инвалидами «Мы вместе»</w:t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  <w:t xml:space="preserve"> Татьяна Вербицкая).</w:t>
      </w:r>
      <w:r/>
    </w:p>
    <w:p>
      <w:pPr>
        <w:contextualSpacing w:val="false"/>
        <w:ind w:left="0" w:right="0" w:firstLine="709"/>
        <w:jc w:val="both"/>
        <w:spacing w:lineRule="auto" w:line="240" w:after="0" w:before="0"/>
        <w:rPr>
          <w:rFonts w:ascii="PT Astra Serif" w:hAnsi="PT Astra Serif" w:cs="PT Astra Serif" w:eastAsia="PT Astra Serif"/>
          <w:b w:val="false"/>
          <w:sz w:val="28"/>
          <w:highlight w:val="none"/>
        </w:rPr>
        <w:suppressLineNumbers w:val="0"/>
      </w:pPr>
      <w:r>
        <w:rPr>
          <w:rFonts w:ascii="PT Astra Serif" w:hAnsi="PT Astra Serif" w:cs="PT Astra Serif" w:eastAsia="PT Astra Serif"/>
          <w:b w:val="false"/>
          <w:sz w:val="28"/>
          <w:highlight w:val="none"/>
        </w:rPr>
      </w:r>
      <w:r>
        <w:rPr>
          <w:rFonts w:ascii="PT Astra Serif" w:hAnsi="PT Astra Serif" w:cs="PT Astra Serif" w:eastAsia="PT Astra Serif"/>
          <w:b w:val="false"/>
          <w:sz w:val="28"/>
          <w:highlight w:val="none"/>
        </w:rPr>
      </w:r>
      <w:r/>
    </w:p>
    <w:p>
      <w:pPr>
        <w:contextualSpacing w:val="false"/>
        <w:ind w:left="0" w:right="0" w:firstLine="709"/>
        <w:jc w:val="both"/>
        <w:spacing w:lineRule="auto" w:line="240" w:after="0" w:before="0"/>
        <w:rPr>
          <w:rFonts w:ascii="PT Astra Serif" w:hAnsi="PT Astra Serif" w:cs="PT Astra Serif" w:eastAsia="PT Astra Serif"/>
          <w:b/>
          <w:i/>
          <w:sz w:val="28"/>
          <w:highlight w:val="none"/>
        </w:rPr>
        <w:suppressLineNumbers w:val="0"/>
      </w:pPr>
      <w:r>
        <w:rPr>
          <w:rFonts w:ascii="PT Astra Serif" w:hAnsi="PT Astra Serif" w:cs="PT Astra Serif" w:eastAsia="PT Astra Serif"/>
          <w:b/>
          <w:i/>
          <w:sz w:val="28"/>
          <w:highlight w:val="none"/>
        </w:rPr>
      </w:r>
      <w:r>
        <w:rPr>
          <w:rFonts w:ascii="PT Astra Serif" w:hAnsi="PT Astra Serif" w:cs="PT Astra Serif" w:eastAsia="PT Astra Serif"/>
          <w:b/>
          <w:i/>
          <w:sz w:val="28"/>
          <w:highlight w:val="none"/>
        </w:rPr>
        <w:t xml:space="preserve">Каждый ребенок верит в чудо! Для некоторых детей чудо просто необходимо! Кажды</w:t>
      </w:r>
      <w:r>
        <w:rPr>
          <w:rFonts w:ascii="PT Astra Serif" w:hAnsi="PT Astra Serif" w:cs="PT Astra Serif" w:eastAsia="PT Astra Serif"/>
          <w:b/>
          <w:i/>
          <w:sz w:val="28"/>
          <w:highlight w:val="none"/>
        </w:rPr>
        <w:t xml:space="preserve">й из Вас может стать Волшебником и подарить чудо особенному ребенку</w:t>
      </w:r>
      <w:r>
        <w:rPr>
          <w:b/>
          <w:i/>
        </w:rPr>
        <w:t xml:space="preserve">!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</w:font>
  <w:font w:name="Arial">
    <w:panose1 w:val="020B0604020202020204"/>
  </w:font>
  <w:font w:name="PT Sans">
    <w:panose1 w:val="020B0503020203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hAnsi="PT Sans" w:cs="PT Sans" w:eastAsia="PT Sans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2"/>
    <w:next w:val="622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2"/>
    <w:next w:val="622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2"/>
    <w:next w:val="622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2"/>
    <w:next w:val="622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2"/>
    <w:next w:val="622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2"/>
    <w:next w:val="622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2"/>
    <w:next w:val="622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2"/>
    <w:next w:val="622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2"/>
    <w:next w:val="622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Title"/>
    <w:basedOn w:val="622"/>
    <w:next w:val="622"/>
    <w:link w:val="46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6">
    <w:name w:val="Title Char"/>
    <w:link w:val="465"/>
    <w:uiPriority w:val="10"/>
    <w:rPr>
      <w:sz w:val="48"/>
      <w:szCs w:val="48"/>
    </w:rPr>
  </w:style>
  <w:style w:type="paragraph" w:styleId="467">
    <w:name w:val="Subtitle"/>
    <w:basedOn w:val="622"/>
    <w:next w:val="622"/>
    <w:link w:val="468"/>
    <w:qFormat/>
    <w:uiPriority w:val="11"/>
    <w:rPr>
      <w:sz w:val="24"/>
      <w:szCs w:val="24"/>
    </w:rPr>
    <w:pPr>
      <w:spacing w:after="200" w:before="200"/>
    </w:pPr>
  </w:style>
  <w:style w:type="character" w:styleId="468">
    <w:name w:val="Subtitle Char"/>
    <w:link w:val="467"/>
    <w:uiPriority w:val="11"/>
    <w:rPr>
      <w:sz w:val="24"/>
      <w:szCs w:val="24"/>
    </w:rPr>
  </w:style>
  <w:style w:type="paragraph" w:styleId="469">
    <w:name w:val="Quote"/>
    <w:basedOn w:val="622"/>
    <w:next w:val="622"/>
    <w:link w:val="470"/>
    <w:qFormat/>
    <w:uiPriority w:val="29"/>
    <w:rPr>
      <w:i/>
    </w:rPr>
    <w:pPr>
      <w:ind w:left="720" w:right="720"/>
    </w:pPr>
  </w:style>
  <w:style w:type="character" w:styleId="470">
    <w:name w:val="Quote Char"/>
    <w:link w:val="469"/>
    <w:uiPriority w:val="29"/>
    <w:rPr>
      <w:i/>
    </w:rPr>
  </w:style>
  <w:style w:type="paragraph" w:styleId="471">
    <w:name w:val="Intense Quote"/>
    <w:basedOn w:val="622"/>
    <w:next w:val="622"/>
    <w:link w:val="472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2">
    <w:name w:val="Intense Quote Char"/>
    <w:link w:val="471"/>
    <w:uiPriority w:val="30"/>
    <w:rPr>
      <w:i/>
    </w:rPr>
  </w:style>
  <w:style w:type="paragraph" w:styleId="473">
    <w:name w:val="Header"/>
    <w:basedOn w:val="622"/>
    <w:link w:val="47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4">
    <w:name w:val="Header Char"/>
    <w:link w:val="473"/>
    <w:uiPriority w:val="99"/>
  </w:style>
  <w:style w:type="paragraph" w:styleId="475">
    <w:name w:val="Footer"/>
    <w:basedOn w:val="622"/>
    <w:link w:val="47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Footer Char"/>
    <w:link w:val="475"/>
    <w:uiPriority w:val="99"/>
  </w:style>
  <w:style w:type="paragraph" w:styleId="477">
    <w:name w:val="Caption"/>
    <w:basedOn w:val="622"/>
    <w:next w:val="62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78">
    <w:name w:val="Caption Char"/>
    <w:basedOn w:val="477"/>
    <w:link w:val="475"/>
    <w:uiPriority w:val="99"/>
  </w:style>
  <w:style w:type="table" w:styleId="479">
    <w:name w:val="Table Grid"/>
    <w:basedOn w:val="62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0">
    <w:name w:val="Table Grid Light"/>
    <w:basedOn w:val="62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1">
    <w:name w:val="Plain Table 1"/>
    <w:basedOn w:val="62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2">
    <w:name w:val="Plain Table 2"/>
    <w:basedOn w:val="62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3">
    <w:name w:val="Plain Table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4">
    <w:name w:val="Plain Table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5">
    <w:name w:val="Plain Table 5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6">
    <w:name w:val="Grid Table 1 Light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Grid Table 1 Light - Accent 1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Grid Table 1 Light - Accent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5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6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2 - Accent 1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2 - Accent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5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6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3 - Accent 1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 - Accent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5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6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4"/>
    <w:basedOn w:val="6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8">
    <w:name w:val="Grid Table 4 - Accent 1"/>
    <w:basedOn w:val="6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09">
    <w:name w:val="Grid Table 4 - Accent 2"/>
    <w:basedOn w:val="6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0">
    <w:name w:val="Grid Table 4 - Accent 3"/>
    <w:basedOn w:val="6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1">
    <w:name w:val="Grid Table 4 - Accent 4"/>
    <w:basedOn w:val="6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2">
    <w:name w:val="Grid Table 4 - Accent 5"/>
    <w:basedOn w:val="6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3">
    <w:name w:val="Grid Table 4 - Accent 6"/>
    <w:basedOn w:val="6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4">
    <w:name w:val="Grid Table 5 Dark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15">
    <w:name w:val="Grid Table 5 Dark- Accent 1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16">
    <w:name w:val="Grid Table 5 Dark - Accent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17">
    <w:name w:val="Grid Table 5 Dark - Accent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18">
    <w:name w:val="Grid Table 5 Dark- Accent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5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20">
    <w:name w:val="Grid Table 5 Dark - Accent 6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21">
    <w:name w:val="Grid Table 6 Colorful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2">
    <w:name w:val="Grid Table 6 Colorful - Accent 1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3">
    <w:name w:val="Grid Table 6 Colorful - Accent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4">
    <w:name w:val="Grid Table 6 Colorful - Accent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5">
    <w:name w:val="Grid Table 6 Colorful - Accent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6">
    <w:name w:val="Grid Table 6 Colorful - Accent 5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7">
    <w:name w:val="Grid Table 6 Colorful - Accent 6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8">
    <w:name w:val="Grid Table 7 Colorful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7 Colorful - Accent 1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7 Colorful - Accent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5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6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List Table 1 Light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List Table 1 Light - Accent 1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 - Accent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5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6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3">
    <w:name w:val="List Table 2 - Accent 1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4">
    <w:name w:val="List Table 2 - Accent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5">
    <w:name w:val="List Table 2 - Accent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6">
    <w:name w:val="List Table 2 - Accent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7">
    <w:name w:val="List Table 2 - Accent 5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8">
    <w:name w:val="List Table 2 - Accent 6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49">
    <w:name w:val="List Table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3 - Accent 1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3 - Accent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5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6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4 - Accent 1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 - Accent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5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6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5 Dark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4">
    <w:name w:val="List Table 5 Dark - Accent 1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5">
    <w:name w:val="List Table 5 Dark - Accent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5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6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6 Colorful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1">
    <w:name w:val="List Table 6 Colorful - Accent 1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2">
    <w:name w:val="List Table 6 Colorful - Accent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3">
    <w:name w:val="List Table 6 Colorful - Accent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4">
    <w:name w:val="List Table 6 Colorful - Accent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5">
    <w:name w:val="List Table 6 Colorful - Accent 5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6">
    <w:name w:val="List Table 6 Colorful - Accent 6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7">
    <w:name w:val="List Table 7 Colorful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8">
    <w:name w:val="List Table 7 Colorful - Accent 1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579">
    <w:name w:val="List Table 7 Colorful - Accent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80">
    <w:name w:val="List Table 7 Colorful - Accent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81">
    <w:name w:val="List Table 7 Colorful - Accent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82">
    <w:name w:val="List Table 7 Colorful - Accent 5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583">
    <w:name w:val="List Table 7 Colorful - Accent 6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84">
    <w:name w:val="Lined - Accent"/>
    <w:basedOn w:val="6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85">
    <w:name w:val="Lined - Accent 1"/>
    <w:basedOn w:val="6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86">
    <w:name w:val="Lined - Accent 2"/>
    <w:basedOn w:val="6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87">
    <w:name w:val="Lined - Accent 3"/>
    <w:basedOn w:val="6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88">
    <w:name w:val="Lined - Accent 4"/>
    <w:basedOn w:val="6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89">
    <w:name w:val="Lined - Accent 5"/>
    <w:basedOn w:val="6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0">
    <w:name w:val="Lined - Accent 6"/>
    <w:basedOn w:val="6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1">
    <w:name w:val="Bordered &amp; Lined - Accent"/>
    <w:basedOn w:val="6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2">
    <w:name w:val="Bordered &amp; Lined - Accent 1"/>
    <w:basedOn w:val="6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3">
    <w:name w:val="Bordered &amp; Lined - Accent 2"/>
    <w:basedOn w:val="6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94">
    <w:name w:val="Bordered &amp; Lined - Accent 3"/>
    <w:basedOn w:val="6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5">
    <w:name w:val="Bordered &amp; Lined - Accent 4"/>
    <w:basedOn w:val="6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6">
    <w:name w:val="Bordered &amp; Lined - Accent 5"/>
    <w:basedOn w:val="6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7">
    <w:name w:val="Bordered &amp; Lined - Accent 6"/>
    <w:basedOn w:val="6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8">
    <w:name w:val="Bordered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99">
    <w:name w:val="Bordered - Accent 1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0">
    <w:name w:val="Bordered - Accent 2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1">
    <w:name w:val="Bordered - Accent 3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2">
    <w:name w:val="Bordered - Accent 4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3">
    <w:name w:val="Bordered - Accent 5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4">
    <w:name w:val="Bordered - Accent 6"/>
    <w:basedOn w:val="6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5">
    <w:name w:val="Hyperlink"/>
    <w:uiPriority w:val="99"/>
    <w:unhideWhenUsed/>
    <w:rPr>
      <w:color w:val="0000FF" w:themeColor="hyperlink"/>
      <w:u w:val="single"/>
    </w:rPr>
  </w:style>
  <w:style w:type="paragraph" w:styleId="606">
    <w:name w:val="footnote text"/>
    <w:basedOn w:val="622"/>
    <w:link w:val="607"/>
    <w:uiPriority w:val="99"/>
    <w:semiHidden/>
    <w:unhideWhenUsed/>
    <w:rPr>
      <w:sz w:val="18"/>
    </w:rPr>
    <w:pPr>
      <w:spacing w:lineRule="auto" w:line="240" w:after="40"/>
    </w:pPr>
  </w:style>
  <w:style w:type="character" w:styleId="607">
    <w:name w:val="Footnote Text Char"/>
    <w:link w:val="606"/>
    <w:uiPriority w:val="99"/>
    <w:rPr>
      <w:sz w:val="18"/>
    </w:rPr>
  </w:style>
  <w:style w:type="character" w:styleId="608">
    <w:name w:val="footnote reference"/>
    <w:uiPriority w:val="99"/>
    <w:unhideWhenUsed/>
    <w:rPr>
      <w:vertAlign w:val="superscript"/>
    </w:rPr>
  </w:style>
  <w:style w:type="paragraph" w:styleId="609">
    <w:name w:val="endnote text"/>
    <w:basedOn w:val="622"/>
    <w:link w:val="610"/>
    <w:uiPriority w:val="99"/>
    <w:semiHidden/>
    <w:unhideWhenUsed/>
    <w:rPr>
      <w:sz w:val="20"/>
    </w:rPr>
    <w:pPr>
      <w:spacing w:lineRule="auto" w:line="240" w:after="0"/>
    </w:pPr>
  </w:style>
  <w:style w:type="character" w:styleId="610">
    <w:name w:val="Endnote Text Char"/>
    <w:link w:val="609"/>
    <w:uiPriority w:val="99"/>
    <w:rPr>
      <w:sz w:val="20"/>
    </w:rPr>
  </w:style>
  <w:style w:type="character" w:styleId="611">
    <w:name w:val="endnote reference"/>
    <w:uiPriority w:val="99"/>
    <w:semiHidden/>
    <w:unhideWhenUsed/>
    <w:rPr>
      <w:vertAlign w:val="superscript"/>
    </w:rPr>
  </w:style>
  <w:style w:type="paragraph" w:styleId="612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613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614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615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616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617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618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619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620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621">
    <w:name w:val="TOC Heading"/>
    <w:uiPriority w:val="39"/>
    <w:unhideWhenUsed/>
  </w:style>
  <w:style w:type="paragraph" w:styleId="622" w:default="1">
    <w:name w:val="Normal"/>
    <w:qFormat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paragraph" w:styleId="625">
    <w:name w:val="No Spacing"/>
    <w:basedOn w:val="622"/>
    <w:qFormat/>
    <w:uiPriority w:val="1"/>
    <w:pPr>
      <w:spacing w:lineRule="auto" w:line="240" w:after="0"/>
    </w:pPr>
  </w:style>
  <w:style w:type="paragraph" w:styleId="626">
    <w:name w:val="List Paragraph"/>
    <w:basedOn w:val="622"/>
    <w:qFormat/>
    <w:uiPriority w:val="34"/>
    <w:pPr>
      <w:contextualSpacing w:val="true"/>
      <w:ind w:left="720"/>
    </w:pPr>
  </w:style>
  <w:style w:type="character" w:styleId="62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2021-12-02T15:22:25Z</dcterms:modified>
</cp:coreProperties>
</file>